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/>
        <w:ind w:left="1985" w:hanging="1985"/>
        <w:rPr>
          <w:rFonts w:hint="default" w:ascii="Arial" w:hAnsi="Arial" w:cs="Arial" w:eastAsiaTheme="minorEastAsia"/>
          <w:b/>
          <w:sz w:val="24"/>
          <w:szCs w:val="24"/>
          <w:lang w:val="en-US"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>3GPP TSG-RAN WG4 Meeting # 106-bis-e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R4-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2305900</w:t>
      </w:r>
    </w:p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>Electronic Meeting, 17 April –26 April, 2023</w:t>
      </w:r>
    </w:p>
    <w:p>
      <w:pPr>
        <w:spacing w:after="120"/>
        <w:ind w:left="1985" w:hanging="1985"/>
        <w:rPr>
          <w:rFonts w:ascii="Arial" w:hAnsi="Arial" w:eastAsia="MS Mincho" w:cs="Arial"/>
          <w:b/>
          <w:sz w:val="22"/>
        </w:rPr>
      </w:pP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 w:eastAsiaTheme="minorEastAsia"/>
          <w:color w:val="000000"/>
          <w:sz w:val="22"/>
          <w:lang w:eastAsia="zh-CN"/>
        </w:rPr>
        <w:t>WF on FRC parameters for link level simulation for added FR</w:t>
      </w:r>
      <w:r>
        <w:rPr>
          <w:rFonts w:hint="eastAsia" w:ascii="Arial" w:hAnsi="Arial" w:cs="Arial" w:eastAsiaTheme="minorEastAsia"/>
          <w:color w:val="000000"/>
          <w:sz w:val="22"/>
          <w:lang w:val="en-US" w:eastAsia="zh-CN"/>
        </w:rPr>
        <w:t>C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  <w:lang w:val="en-US" w:eastAsia="zh-CN"/>
        </w:rPr>
        <w:t>5</w:t>
      </w:r>
      <w:r>
        <w:rPr>
          <w:rFonts w:ascii="Arial" w:hAnsi="Arial" w:cs="Arial"/>
          <w:sz w:val="22"/>
          <w:lang w:eastAsia="zh-CN"/>
        </w:rPr>
        <w:t>.1</w:t>
      </w:r>
      <w:r>
        <w:rPr>
          <w:rFonts w:hint="eastAsia" w:ascii="Arial" w:hAnsi="Arial" w:cs="Arial"/>
          <w:sz w:val="22"/>
          <w:lang w:val="en-US" w:eastAsia="zh-CN"/>
        </w:rPr>
        <w:t>5</w:t>
      </w:r>
      <w:r>
        <w:rPr>
          <w:rFonts w:ascii="Arial" w:hAnsi="Arial" w:cs="Arial"/>
          <w:sz w:val="22"/>
          <w:lang w:eastAsia="zh-CN"/>
        </w:rPr>
        <w:t>.6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bCs/>
          <w:sz w:val="22"/>
          <w:lang w:val="en-US" w:eastAsia="zh-CN"/>
        </w:rPr>
        <w:t>ZTE Corporation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>
      <w:pPr>
        <w:pStyle w:val="2"/>
        <w:numPr>
          <w:ilvl w:val="0"/>
          <w:numId w:val="0"/>
        </w:numPr>
        <w:rPr>
          <w:sz w:val="28"/>
          <w:szCs w:val="28"/>
          <w:lang w:eastAsia="zh-CN"/>
        </w:rPr>
      </w:pPr>
    </w:p>
    <w:p>
      <w:pPr>
        <w:rPr>
          <w:b/>
          <w:u w:val="single"/>
        </w:rPr>
      </w:pPr>
      <w:r>
        <w:rPr>
          <w:b/>
          <w:u w:val="single"/>
        </w:rPr>
        <w:t>Issue 1-</w:t>
      </w:r>
      <w:r>
        <w:rPr>
          <w:rFonts w:hint="eastAsia"/>
          <w:b/>
          <w:u w:val="single"/>
        </w:rPr>
        <w:t>3: FRC parameters to be used for link level simulation for added FRC for 3MHz channel bandwidth receiver dynamic range and ICS</w:t>
      </w:r>
    </w:p>
    <w:p>
      <w:pPr>
        <w:pStyle w:val="149"/>
        <w:numPr>
          <w:ilvl w:val="0"/>
          <w:numId w:val="2"/>
        </w:numPr>
        <w:spacing w:after="120"/>
        <w:ind w:firstLineChars="0"/>
      </w:pPr>
      <w:r>
        <w:t>Agreement:</w:t>
      </w:r>
      <w:bookmarkStart w:id="0" w:name="OLE_LINK16"/>
      <w:bookmarkStart w:id="1" w:name="OLE_LINK15"/>
    </w:p>
    <w:p>
      <w:pPr>
        <w:pStyle w:val="76"/>
      </w:pPr>
      <w:r>
        <w:t xml:space="preserve">Table 1: </w:t>
      </w:r>
      <w:r>
        <w:rPr>
          <w:rFonts w:hint="eastAsia"/>
          <w:lang w:val="en-US" w:eastAsia="zh-CN"/>
        </w:rPr>
        <w:t xml:space="preserve">Added </w:t>
      </w:r>
      <w:r>
        <w:t>FRC parameters for FR1 in-channel selectivity</w:t>
      </w:r>
    </w:p>
    <w:tbl>
      <w:tblPr>
        <w:tblStyle w:val="49"/>
        <w:tblW w:w="61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9"/>
        <w:gridCol w:w="19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4119" w:type="dxa"/>
          </w:tcPr>
          <w:p>
            <w:pPr>
              <w:pStyle w:val="67"/>
              <w:rPr>
                <w:rFonts w:cs="Arial"/>
              </w:rPr>
            </w:pPr>
            <w:bookmarkStart w:id="2" w:name="OLE_LINK13"/>
            <w:bookmarkStart w:id="3" w:name="OLE_LINK11"/>
            <w:bookmarkStart w:id="4" w:name="OLE_LINK12"/>
            <w:r>
              <w:rPr>
                <w:rFonts w:cs="Arial"/>
              </w:rPr>
              <w:t>Reference channel</w:t>
            </w:r>
          </w:p>
        </w:tc>
        <w:tc>
          <w:tcPr>
            <w:tcW w:w="1995" w:type="dxa"/>
          </w:tcPr>
          <w:p>
            <w:pPr>
              <w:pStyle w:val="67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G-FR1-A1-</w:t>
            </w:r>
            <w:r>
              <w:rPr>
                <w:rFonts w:hint="eastAsia" w:cs="Arial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4119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Subcarrier spacing (kHz)</w:t>
            </w:r>
          </w:p>
        </w:tc>
        <w:tc>
          <w:tcPr>
            <w:tcW w:w="1995" w:type="dxa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4119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Allocated resource blocks</w:t>
            </w:r>
          </w:p>
        </w:tc>
        <w:tc>
          <w:tcPr>
            <w:tcW w:w="1995" w:type="dxa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4119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CP</w:t>
            </w:r>
            <w:r>
              <w:rPr>
                <w:rFonts w:cs="Arial"/>
              </w:rPr>
              <w:t xml:space="preserve">-OFDM Symbols per </w:t>
            </w:r>
            <w:r>
              <w:rPr>
                <w:rFonts w:cs="Arial"/>
                <w:lang w:eastAsia="zh-CN"/>
              </w:rPr>
              <w:t>slot (Note 1)</w:t>
            </w:r>
          </w:p>
        </w:tc>
        <w:tc>
          <w:tcPr>
            <w:tcW w:w="1995" w:type="dxa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4119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1995" w:type="dxa"/>
          </w:tcPr>
          <w:p>
            <w:pPr>
              <w:pStyle w:val="68"/>
              <w:rPr>
                <w:rFonts w:cs="Arial"/>
                <w:kern w:val="2"/>
                <w:lang w:val="en-US" w:eastAsia="zh-CN"/>
              </w:rPr>
            </w:pPr>
            <w:r>
              <w:rPr>
                <w:rFonts w:hint="eastAsia" w:cs="Arial"/>
                <w:kern w:val="2"/>
                <w:lang w:val="en-US" w:eastAsia="zh-CN"/>
              </w:rPr>
              <w:t>QPSK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4119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Code rate</w:t>
            </w:r>
            <w:r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995" w:type="dxa"/>
          </w:tcPr>
          <w:p>
            <w:pPr>
              <w:pStyle w:val="68"/>
              <w:rPr>
                <w:rFonts w:cs="Arial"/>
                <w:kern w:val="2"/>
              </w:rPr>
            </w:pPr>
            <w:r>
              <w:rPr>
                <w:rFonts w:cs="Arial"/>
              </w:rPr>
              <w:t>1/3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4119" w:type="dxa"/>
          </w:tcPr>
          <w:p>
            <w:pPr>
              <w:pStyle w:val="66"/>
              <w:rPr>
                <w:rFonts w:cs="Arial"/>
              </w:rPr>
            </w:pPr>
            <w:bookmarkStart w:id="5" w:name="_Hlk499884117"/>
            <w:r>
              <w:rPr>
                <w:rFonts w:cs="Arial"/>
              </w:rPr>
              <w:t>Payload size (bits)</w:t>
            </w:r>
          </w:p>
        </w:tc>
        <w:tc>
          <w:tcPr>
            <w:tcW w:w="1995" w:type="dxa"/>
          </w:tcPr>
          <w:p>
            <w:pPr>
              <w:pStyle w:val="68"/>
              <w:rPr>
                <w:rFonts w:cs="Arial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[</w:t>
            </w:r>
            <w:r>
              <w:rPr>
                <w:rFonts w:hint="eastAsia" w:cs="Arial"/>
                <w:kern w:val="2"/>
                <w:lang w:val="en-US" w:eastAsia="zh-CN"/>
              </w:rPr>
              <w:t>808</w:t>
            </w:r>
            <w:r>
              <w:rPr>
                <w:rFonts w:cs="Arial"/>
                <w:kern w:val="2"/>
                <w:lang w:val="en-US" w:eastAsia="zh-CN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4119" w:type="dxa"/>
          </w:tcPr>
          <w:p>
            <w:pPr>
              <w:pStyle w:val="6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1995" w:type="dxa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4119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Code block CRC size (bits)</w:t>
            </w:r>
          </w:p>
        </w:tc>
        <w:tc>
          <w:tcPr>
            <w:tcW w:w="1995" w:type="dxa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4119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Number of code blocks - C</w:t>
            </w:r>
          </w:p>
        </w:tc>
        <w:tc>
          <w:tcPr>
            <w:tcW w:w="1995" w:type="dxa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4119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 xml:space="preserve">Code block size </w:t>
            </w:r>
            <w:r>
              <w:t xml:space="preserve">including CRC </w:t>
            </w:r>
            <w:r>
              <w:rPr>
                <w:rFonts w:cs="Arial"/>
              </w:rPr>
              <w:t>(bits) (Note 3)</w:t>
            </w:r>
          </w:p>
        </w:tc>
        <w:tc>
          <w:tcPr>
            <w:tcW w:w="1995" w:type="dxa"/>
          </w:tcPr>
          <w:p>
            <w:pPr>
              <w:pStyle w:val="68"/>
              <w:rPr>
                <w:rFonts w:cs="Arial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[</w:t>
            </w:r>
            <w:r>
              <w:rPr>
                <w:rFonts w:hint="eastAsia" w:cs="Arial"/>
                <w:kern w:val="2"/>
                <w:lang w:val="en-US" w:eastAsia="zh-CN"/>
              </w:rPr>
              <w:t>824</w:t>
            </w:r>
            <w:r>
              <w:rPr>
                <w:rFonts w:cs="Arial"/>
                <w:kern w:val="2"/>
                <w:lang w:val="en-US" w:eastAsia="zh-CN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4119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Total number of bits per </w:t>
            </w:r>
            <w:r>
              <w:rPr>
                <w:rFonts w:cs="Arial"/>
                <w:lang w:eastAsia="zh-CN"/>
              </w:rPr>
              <w:t>slot</w:t>
            </w:r>
          </w:p>
        </w:tc>
        <w:tc>
          <w:tcPr>
            <w:tcW w:w="1995" w:type="dxa"/>
          </w:tcPr>
          <w:p>
            <w:pPr>
              <w:pStyle w:val="68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[</w:t>
            </w:r>
            <w:r>
              <w:rPr>
                <w:rFonts w:hint="eastAsia" w:cs="Arial"/>
                <w:lang w:val="en-US" w:eastAsia="zh-CN"/>
              </w:rPr>
              <w:t>2592</w:t>
            </w:r>
            <w:r>
              <w:rPr>
                <w:rFonts w:cs="Arial"/>
                <w:lang w:val="en-US" w:eastAsia="zh-CN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4119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Total symbols per </w:t>
            </w:r>
            <w:r>
              <w:rPr>
                <w:rFonts w:cs="Arial"/>
                <w:lang w:eastAsia="zh-CN"/>
              </w:rPr>
              <w:t>slot</w:t>
            </w:r>
          </w:p>
        </w:tc>
        <w:tc>
          <w:tcPr>
            <w:tcW w:w="1995" w:type="dxa"/>
          </w:tcPr>
          <w:p>
            <w:pPr>
              <w:pStyle w:val="68"/>
              <w:rPr>
                <w:rFonts w:cs="Arial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[</w:t>
            </w:r>
            <w:r>
              <w:rPr>
                <w:rFonts w:hint="eastAsia" w:cs="Arial"/>
                <w:kern w:val="2"/>
                <w:lang w:val="en-US" w:eastAsia="zh-CN"/>
              </w:rPr>
              <w:t>1296</w:t>
            </w:r>
            <w:r>
              <w:rPr>
                <w:rFonts w:cs="Arial"/>
                <w:kern w:val="2"/>
                <w:lang w:val="en-US" w:eastAsia="zh-CN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6114" w:type="dxa"/>
            <w:gridSpan w:val="2"/>
          </w:tcPr>
          <w:p>
            <w:pPr>
              <w:pStyle w:val="81"/>
              <w:snapToGrid w:val="0"/>
            </w:pPr>
            <w:r>
              <w:rPr>
                <w:rFonts w:hint="eastAsia"/>
                <w:lang w:val="en-US" w:eastAsia="zh-CN"/>
              </w:rPr>
              <w:t>N</w:t>
            </w:r>
            <w:r>
              <w:t>OTE 1:</w:t>
            </w:r>
            <w:r>
              <w:tab/>
            </w:r>
            <w:r>
              <w:rPr>
                <w:i/>
              </w:rPr>
              <w:t>UL-DMRS-config-type</w:t>
            </w:r>
            <w:r>
              <w:t xml:space="preserve"> = 1 with </w:t>
            </w:r>
            <w:r>
              <w:rPr>
                <w:i/>
              </w:rPr>
              <w:t>UL-DMRS-max-len</w:t>
            </w:r>
            <w:r>
              <w:t xml:space="preserve"> = 1, </w:t>
            </w:r>
            <w:r>
              <w:rPr>
                <w:i/>
              </w:rPr>
              <w:t>UL-DMRS-add-pos</w:t>
            </w:r>
            <w:r>
              <w:t xml:space="preserve"> = 1 with </w:t>
            </w:r>
            <w:r>
              <w:rPr>
                <w:rFonts w:ascii="Times New Roman" w:hAnsi="Times New Roman"/>
                <w:i/>
                <w:iCs/>
                <w:lang w:val="en-US" w:eastAsia="zh-CN"/>
              </w:rPr>
              <w:t>l</w:t>
            </w:r>
            <w:r>
              <w:rPr>
                <w:rFonts w:ascii="Times New Roman" w:hAnsi="Times New Roman"/>
                <w:vertAlign w:val="subscript"/>
                <w:lang w:val="en-US" w:eastAsia="zh-CN"/>
              </w:rPr>
              <w:t>0</w:t>
            </w:r>
            <w:r>
              <w:rPr>
                <w:rFonts w:hint="eastAsia" w:ascii="Times New Roman" w:hAnsi="Times New Roman"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= 2, </w:t>
            </w:r>
            <w:r>
              <w:rPr>
                <w:rFonts w:ascii="Times New Roman" w:hAnsi="Times New Roman"/>
                <w:i/>
                <w:iCs/>
                <w:lang w:val="en-US" w:eastAsia="zh-CN"/>
              </w:rPr>
              <w:t>l</w:t>
            </w:r>
            <w:r>
              <w:rPr>
                <w:rFonts w:hint="eastAsia" w:ascii="Times New Roman" w:hAnsi="Times New Roman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= 11 as per </w:t>
            </w:r>
            <w:r>
              <w:t>table 6.4.1.1.3-3 of TS 38.211.</w:t>
            </w:r>
          </w:p>
          <w:p>
            <w:pPr>
              <w:pStyle w:val="81"/>
              <w:snapToGrid w:val="0"/>
              <w:rPr>
                <w:lang w:val="en-US" w:eastAsia="zh-CN"/>
              </w:rPr>
            </w:pPr>
            <w:r>
              <w:t>NOTE 2:</w:t>
            </w:r>
            <w:r>
              <w:tab/>
            </w:r>
            <w:r>
              <w:t>MCS index 4 and target coding rate = 308/1024 are adopted to calculate payload size for receiver sensitivity and in-channel selectivity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1"/>
              <w:snapToGrid w:val="0"/>
              <w:rPr>
                <w:rFonts w:cs="Arial"/>
                <w:kern w:val="2"/>
                <w:lang w:val="en-US"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>Code block size including CRC (bits)</w:t>
            </w:r>
            <w:r>
              <w:rPr>
                <w:lang w:eastAsia="zh-CN"/>
              </w:rPr>
              <w:t xml:space="preserve"> equals to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val="en-US" w:eastAsia="zh-CN"/>
              </w:rPr>
              <w:t>K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 in sub-clause </w:t>
            </w:r>
            <w:r>
              <w:rPr>
                <w:lang w:eastAsia="zh-CN"/>
              </w:rPr>
              <w:t>5.2.2 of TS 38.212</w:t>
            </w:r>
          </w:p>
        </w:tc>
      </w:tr>
      <w:bookmarkEnd w:id="2"/>
      <w:bookmarkEnd w:id="3"/>
      <w:bookmarkEnd w:id="4"/>
      <w:bookmarkEnd w:id="5"/>
    </w:tbl>
    <w:p>
      <w:pPr>
        <w:pStyle w:val="149"/>
        <w:spacing w:after="120"/>
        <w:ind w:left="576" w:firstLine="0" w:firstLineChars="0"/>
      </w:pPr>
    </w:p>
    <w:p>
      <w:pPr>
        <w:pStyle w:val="76"/>
      </w:pPr>
      <w:r>
        <w:t xml:space="preserve">Table </w:t>
      </w:r>
      <w:r>
        <w:rPr>
          <w:rFonts w:hint="eastAsia"/>
          <w:lang w:val="en-US" w:eastAsia="zh-CN"/>
        </w:rPr>
        <w:t>2</w:t>
      </w:r>
      <w:r>
        <w:t>:</w:t>
      </w:r>
      <w:r>
        <w:rPr>
          <w:rFonts w:hint="eastAsia"/>
          <w:lang w:val="en-US" w:eastAsia="zh-CN"/>
        </w:rPr>
        <w:t xml:space="preserve"> Added</w:t>
      </w:r>
      <w:r>
        <w:t xml:space="preserve"> FRC parameters for FR1 dynamic range</w:t>
      </w:r>
    </w:p>
    <w:tbl>
      <w:tblPr>
        <w:tblStyle w:val="49"/>
        <w:tblW w:w="62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2"/>
        <w:gridCol w:w="20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4142" w:type="dxa"/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Reference channel</w:t>
            </w:r>
          </w:p>
        </w:tc>
        <w:tc>
          <w:tcPr>
            <w:tcW w:w="2059" w:type="dxa"/>
          </w:tcPr>
          <w:p>
            <w:pPr>
              <w:pStyle w:val="67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G-FR1-A2-</w:t>
            </w:r>
            <w:r>
              <w:rPr>
                <w:rFonts w:hint="eastAsia" w:cs="Arial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414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Subcarrier spacing (kHz)</w:t>
            </w:r>
          </w:p>
        </w:tc>
        <w:tc>
          <w:tcPr>
            <w:tcW w:w="2059" w:type="dxa"/>
          </w:tcPr>
          <w:p>
            <w:pPr>
              <w:pStyle w:val="68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414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Allocated resource blocks</w:t>
            </w:r>
          </w:p>
        </w:tc>
        <w:tc>
          <w:tcPr>
            <w:tcW w:w="2059" w:type="dxa"/>
          </w:tcPr>
          <w:p>
            <w:pPr>
              <w:pStyle w:val="68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414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CP</w:t>
            </w:r>
            <w:r>
              <w:rPr>
                <w:rFonts w:cs="Arial"/>
              </w:rPr>
              <w:t xml:space="preserve">-OFDM Symbols per </w:t>
            </w:r>
            <w:bookmarkStart w:id="6" w:name="OLE_LINK104"/>
            <w:bookmarkStart w:id="7" w:name="OLE_LINK105"/>
            <w:r>
              <w:rPr>
                <w:rFonts w:cs="Arial"/>
                <w:lang w:eastAsia="zh-CN"/>
              </w:rPr>
              <w:t xml:space="preserve">slot </w:t>
            </w:r>
            <w:bookmarkEnd w:id="6"/>
            <w:bookmarkEnd w:id="7"/>
            <w:r>
              <w:rPr>
                <w:rFonts w:cs="Arial"/>
                <w:lang w:eastAsia="zh-CN"/>
              </w:rPr>
              <w:t>(Note 1)</w:t>
            </w:r>
          </w:p>
        </w:tc>
        <w:tc>
          <w:tcPr>
            <w:tcW w:w="2059" w:type="dxa"/>
          </w:tcPr>
          <w:p>
            <w:pPr>
              <w:pStyle w:val="68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414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2059" w:type="dxa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16QAM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414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Code rate</w:t>
            </w:r>
            <w:r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2059" w:type="dxa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/3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4142" w:type="dxa"/>
          </w:tcPr>
          <w:p>
            <w:pPr>
              <w:pStyle w:val="66"/>
              <w:rPr>
                <w:rFonts w:cs="Arial"/>
              </w:rPr>
            </w:pPr>
            <w:bookmarkStart w:id="8" w:name="_Hlk498674609"/>
            <w:bookmarkStart w:id="9" w:name="_Hlk499884224"/>
            <w:r>
              <w:rPr>
                <w:rFonts w:cs="Arial"/>
              </w:rPr>
              <w:t>Payload size (bits)</w:t>
            </w:r>
          </w:p>
        </w:tc>
        <w:tc>
          <w:tcPr>
            <w:tcW w:w="2059" w:type="dxa"/>
          </w:tcPr>
          <w:p>
            <w:pPr>
              <w:pStyle w:val="68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[</w:t>
            </w:r>
            <w:r>
              <w:rPr>
                <w:rFonts w:hint="eastAsia" w:cs="Arial"/>
                <w:lang w:val="en-US" w:eastAsia="zh-CN"/>
              </w:rPr>
              <w:t>5504</w:t>
            </w:r>
            <w:r>
              <w:rPr>
                <w:rFonts w:cs="Arial"/>
                <w:lang w:val="en-US" w:eastAsia="zh-CN"/>
              </w:rPr>
              <w:t>]</w:t>
            </w:r>
          </w:p>
        </w:tc>
      </w:tr>
      <w:bookmarkEnd w:id="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4142" w:type="dxa"/>
          </w:tcPr>
          <w:p>
            <w:pPr>
              <w:pStyle w:val="6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2059" w:type="dxa"/>
          </w:tcPr>
          <w:p>
            <w:pPr>
              <w:pStyle w:val="68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[</w:t>
            </w:r>
            <w:r>
              <w:rPr>
                <w:rFonts w:hint="eastAsia" w:cs="Arial"/>
                <w:lang w:val="en-US" w:eastAsia="zh-CN"/>
              </w:rPr>
              <w:t>24</w:t>
            </w:r>
            <w:r>
              <w:rPr>
                <w:rFonts w:cs="Arial"/>
                <w:lang w:val="en-US" w:eastAsia="zh-CN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414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Code block CRC size (bits)</w:t>
            </w:r>
          </w:p>
        </w:tc>
        <w:tc>
          <w:tcPr>
            <w:tcW w:w="2059" w:type="dxa"/>
          </w:tcPr>
          <w:p>
            <w:pPr>
              <w:pStyle w:val="68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414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Number of code blocks - C</w:t>
            </w:r>
          </w:p>
        </w:tc>
        <w:tc>
          <w:tcPr>
            <w:tcW w:w="2059" w:type="dxa"/>
          </w:tcPr>
          <w:p>
            <w:pPr>
              <w:pStyle w:val="68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4142" w:type="dxa"/>
          </w:tcPr>
          <w:p>
            <w:pPr>
              <w:pStyle w:val="66"/>
              <w:rPr>
                <w:rFonts w:cs="Arial"/>
              </w:rPr>
            </w:pPr>
            <w:bookmarkStart w:id="10" w:name="_Hlk498674598"/>
            <w:r>
              <w:rPr>
                <w:rFonts w:cs="Arial"/>
              </w:rPr>
              <w:t xml:space="preserve">Code block size </w:t>
            </w:r>
            <w:r>
              <w:t xml:space="preserve">including CRC </w:t>
            </w:r>
            <w:r>
              <w:rPr>
                <w:rFonts w:cs="Arial"/>
              </w:rPr>
              <w:t>(bits) (Note 3)</w:t>
            </w:r>
          </w:p>
        </w:tc>
        <w:tc>
          <w:tcPr>
            <w:tcW w:w="2059" w:type="dxa"/>
          </w:tcPr>
          <w:p>
            <w:pPr>
              <w:pStyle w:val="68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[</w:t>
            </w:r>
            <w:r>
              <w:rPr>
                <w:rFonts w:hint="eastAsia" w:cs="Arial"/>
                <w:lang w:val="en-US" w:eastAsia="zh-CN"/>
              </w:rPr>
              <w:t>5528</w:t>
            </w:r>
            <w:r>
              <w:rPr>
                <w:rFonts w:cs="Arial"/>
                <w:lang w:val="en-US" w:eastAsia="zh-CN"/>
              </w:rPr>
              <w:t>]</w:t>
            </w:r>
          </w:p>
        </w:tc>
      </w:tr>
      <w:bookmarkEnd w:id="1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414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Total number of bits per </w:t>
            </w:r>
            <w:r>
              <w:rPr>
                <w:rFonts w:cs="Arial"/>
                <w:lang w:eastAsia="zh-CN"/>
              </w:rPr>
              <w:t>slot</w:t>
            </w:r>
          </w:p>
        </w:tc>
        <w:tc>
          <w:tcPr>
            <w:tcW w:w="2059" w:type="dxa"/>
          </w:tcPr>
          <w:p>
            <w:pPr>
              <w:pStyle w:val="68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[</w:t>
            </w:r>
            <w:r>
              <w:rPr>
                <w:rFonts w:hint="eastAsia" w:cs="Arial"/>
                <w:lang w:val="en-US" w:eastAsia="zh-CN"/>
              </w:rPr>
              <w:t>8640</w:t>
            </w:r>
            <w:r>
              <w:rPr>
                <w:rFonts w:cs="Arial"/>
                <w:lang w:val="en-US" w:eastAsia="zh-CN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414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Total symbols per </w:t>
            </w:r>
            <w:r>
              <w:rPr>
                <w:rFonts w:cs="Arial"/>
                <w:lang w:eastAsia="zh-CN"/>
              </w:rPr>
              <w:t>slot</w:t>
            </w:r>
          </w:p>
        </w:tc>
        <w:tc>
          <w:tcPr>
            <w:tcW w:w="2059" w:type="dxa"/>
          </w:tcPr>
          <w:p>
            <w:pPr>
              <w:pStyle w:val="68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[</w:t>
            </w:r>
            <w:r>
              <w:rPr>
                <w:rFonts w:hint="eastAsia" w:cs="Arial"/>
                <w:lang w:val="en-US" w:eastAsia="zh-CN"/>
              </w:rPr>
              <w:t>2160</w:t>
            </w:r>
            <w:r>
              <w:rPr>
                <w:rFonts w:cs="Arial"/>
                <w:lang w:val="en-US" w:eastAsia="zh-CN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  <w:jc w:val="center"/>
        </w:trPr>
        <w:tc>
          <w:tcPr>
            <w:tcW w:w="6201" w:type="dxa"/>
            <w:gridSpan w:val="2"/>
          </w:tcPr>
          <w:p>
            <w:pPr>
              <w:pStyle w:val="81"/>
            </w:pPr>
            <w:r>
              <w:t>NOTE 1:</w:t>
            </w:r>
            <w:r>
              <w:tab/>
            </w:r>
            <w:r>
              <w:t xml:space="preserve">DM-RS configuration type = 1 with DM-RS duration = single-symbol DM-RS, </w:t>
            </w:r>
            <w:r>
              <w:rPr>
                <w:rFonts w:hint="eastAsia" w:eastAsia="等线"/>
                <w:lang w:eastAsia="zh-CN"/>
              </w:rPr>
              <w:t>a</w:t>
            </w:r>
            <w:r>
              <w:rPr>
                <w:lang w:eastAsia="zh-CN"/>
              </w:rPr>
              <w:t>dditional DM-RS position</w:t>
            </w:r>
            <w:r>
              <w:rPr>
                <w:rFonts w:hint="eastAsia" w:eastAsia="等线"/>
                <w:lang w:eastAsia="zh-CN"/>
              </w:rPr>
              <w:t xml:space="preserve"> = pos1</w:t>
            </w:r>
            <w:r>
              <w:t xml:space="preserve"> with </w:t>
            </w:r>
            <w:r>
              <w:rPr>
                <w:rFonts w:ascii="Times New Roman" w:hAnsi="Times New Roman"/>
                <w:i/>
                <w:iCs/>
                <w:lang w:val="en-US" w:eastAsia="zh-CN"/>
              </w:rPr>
              <w:t>l</w:t>
            </w:r>
            <w:r>
              <w:rPr>
                <w:rFonts w:ascii="Times New Roman" w:hAnsi="Times New Roman"/>
                <w:vertAlign w:val="subscript"/>
                <w:lang w:val="en-US" w:eastAsia="zh-CN"/>
              </w:rPr>
              <w:t>0</w:t>
            </w:r>
            <w:r>
              <w:rPr>
                <w:rFonts w:hint="eastAsia" w:ascii="Times New Roman" w:hAnsi="Times New Roman"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= 2, </w:t>
            </w:r>
            <w:r>
              <w:rPr>
                <w:rFonts w:ascii="Times New Roman" w:hAnsi="Times New Roman"/>
                <w:i/>
                <w:iCs/>
                <w:lang w:val="en-US" w:eastAsia="zh-CN"/>
              </w:rPr>
              <w:t>l</w:t>
            </w:r>
            <w:r>
              <w:rPr>
                <w:rFonts w:hint="eastAsia" w:ascii="Times New Roman" w:hAnsi="Times New Roman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= 11 as per </w:t>
            </w:r>
            <w:r>
              <w:t>table 6.4.1.1.3-3 of TS 38.211.</w:t>
            </w:r>
          </w:p>
          <w:p>
            <w:pPr>
              <w:pStyle w:val="81"/>
            </w:pPr>
            <w:r>
              <w:t>NOTE 2:</w:t>
            </w:r>
            <w:r>
              <w:tab/>
            </w:r>
            <w:r>
              <w:t>MCS index 16 and target coding rate = 658/1024 are adopted to calculate payload size.</w:t>
            </w:r>
          </w:p>
          <w:p>
            <w:pPr>
              <w:pStyle w:val="81"/>
              <w:jc w:val="both"/>
              <w:rPr>
                <w:rFonts w:cs="Arial"/>
                <w:lang w:val="en-US"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>Code block size including CRC (bits)</w:t>
            </w:r>
            <w:r>
              <w:rPr>
                <w:lang w:eastAsia="zh-CN"/>
              </w:rPr>
              <w:t xml:space="preserve"> equals to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val="en-US" w:eastAsia="zh-CN"/>
              </w:rPr>
              <w:t>K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 in sub-clause </w:t>
            </w:r>
            <w:r>
              <w:rPr>
                <w:lang w:eastAsia="zh-CN"/>
              </w:rPr>
              <w:t>5.2.2 of TS 38.212 .</w:t>
            </w:r>
          </w:p>
        </w:tc>
      </w:tr>
      <w:bookmarkEnd w:id="9"/>
    </w:tbl>
    <w:p>
      <w:pPr>
        <w:pStyle w:val="149"/>
        <w:spacing w:after="120"/>
        <w:ind w:firstLine="0" w:firstLineChars="0"/>
      </w:pPr>
    </w:p>
    <w:bookmarkEnd w:id="0"/>
    <w:bookmarkEnd w:id="1"/>
    <w:p>
      <w:pPr>
        <w:pStyle w:val="76"/>
      </w:pPr>
    </w:p>
    <w:p>
      <w:pPr>
        <w:pStyle w:val="76"/>
      </w:pPr>
    </w:p>
    <w:p/>
    <w:p/>
    <w:p>
      <w:pPr>
        <w:rPr>
          <w:i/>
          <w:color w:val="0070C0"/>
          <w:lang w:val="en-US"/>
        </w:rPr>
      </w:pPr>
    </w:p>
    <w:sectPr>
      <w:footnotePr>
        <w:numRestart w:val="eachSect"/>
      </w:footnotePr>
      <w:pgSz w:w="11907" w:h="16840"/>
      <w:pgMar w:top="1133" w:right="1133" w:bottom="1416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D37A3D"/>
    <w:multiLevelType w:val="multilevel"/>
    <w:tmpl w:val="3AD37A3D"/>
    <w:lvl w:ilvl="0" w:tentative="0">
      <w:start w:val="0"/>
      <w:numFmt w:val="decimal"/>
      <w:pStyle w:val="2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1851" w:hanging="576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223C"/>
    <w:rsid w:val="00004165"/>
    <w:rsid w:val="000079F0"/>
    <w:rsid w:val="00020C56"/>
    <w:rsid w:val="00025847"/>
    <w:rsid w:val="00026ACC"/>
    <w:rsid w:val="0003171D"/>
    <w:rsid w:val="00031C1D"/>
    <w:rsid w:val="00035C50"/>
    <w:rsid w:val="000457A1"/>
    <w:rsid w:val="0004654B"/>
    <w:rsid w:val="00050001"/>
    <w:rsid w:val="00052041"/>
    <w:rsid w:val="0005326A"/>
    <w:rsid w:val="000570BD"/>
    <w:rsid w:val="0006266D"/>
    <w:rsid w:val="00065506"/>
    <w:rsid w:val="0007382E"/>
    <w:rsid w:val="000766E1"/>
    <w:rsid w:val="00077FF6"/>
    <w:rsid w:val="00080D82"/>
    <w:rsid w:val="00081692"/>
    <w:rsid w:val="00082C46"/>
    <w:rsid w:val="00085A0E"/>
    <w:rsid w:val="00087548"/>
    <w:rsid w:val="0009136E"/>
    <w:rsid w:val="00093E7E"/>
    <w:rsid w:val="000A1830"/>
    <w:rsid w:val="000A4121"/>
    <w:rsid w:val="000A4AA3"/>
    <w:rsid w:val="000A550E"/>
    <w:rsid w:val="000B0960"/>
    <w:rsid w:val="000B1A55"/>
    <w:rsid w:val="000B20BB"/>
    <w:rsid w:val="000B2EF6"/>
    <w:rsid w:val="000B2FA6"/>
    <w:rsid w:val="000B4AA0"/>
    <w:rsid w:val="000C2553"/>
    <w:rsid w:val="000C38C3"/>
    <w:rsid w:val="000C4549"/>
    <w:rsid w:val="000D09FD"/>
    <w:rsid w:val="000D19DE"/>
    <w:rsid w:val="000D44FB"/>
    <w:rsid w:val="000D574B"/>
    <w:rsid w:val="000D6CFC"/>
    <w:rsid w:val="000E537B"/>
    <w:rsid w:val="000E57D0"/>
    <w:rsid w:val="000E7858"/>
    <w:rsid w:val="000F39CA"/>
    <w:rsid w:val="00107927"/>
    <w:rsid w:val="00110E26"/>
    <w:rsid w:val="00111321"/>
    <w:rsid w:val="001128E7"/>
    <w:rsid w:val="00117BD6"/>
    <w:rsid w:val="001206C2"/>
    <w:rsid w:val="00121978"/>
    <w:rsid w:val="00123422"/>
    <w:rsid w:val="00124B6A"/>
    <w:rsid w:val="00130462"/>
    <w:rsid w:val="00136D4C"/>
    <w:rsid w:val="00137E48"/>
    <w:rsid w:val="00142538"/>
    <w:rsid w:val="00142BB9"/>
    <w:rsid w:val="00144F96"/>
    <w:rsid w:val="00151EAC"/>
    <w:rsid w:val="0015292C"/>
    <w:rsid w:val="00153528"/>
    <w:rsid w:val="00154E68"/>
    <w:rsid w:val="00162548"/>
    <w:rsid w:val="00172183"/>
    <w:rsid w:val="001751AB"/>
    <w:rsid w:val="00175A3F"/>
    <w:rsid w:val="00180E09"/>
    <w:rsid w:val="00183D4C"/>
    <w:rsid w:val="00183F6D"/>
    <w:rsid w:val="0018670E"/>
    <w:rsid w:val="0019219A"/>
    <w:rsid w:val="00195077"/>
    <w:rsid w:val="001A033F"/>
    <w:rsid w:val="001A08AA"/>
    <w:rsid w:val="001A45FA"/>
    <w:rsid w:val="001A59CB"/>
    <w:rsid w:val="001B7991"/>
    <w:rsid w:val="001C1409"/>
    <w:rsid w:val="001C2AE6"/>
    <w:rsid w:val="001C4A89"/>
    <w:rsid w:val="001C6177"/>
    <w:rsid w:val="001D0363"/>
    <w:rsid w:val="001D12B4"/>
    <w:rsid w:val="001D1B07"/>
    <w:rsid w:val="001D7D94"/>
    <w:rsid w:val="001D7E3A"/>
    <w:rsid w:val="001E0A28"/>
    <w:rsid w:val="001E4218"/>
    <w:rsid w:val="001E537F"/>
    <w:rsid w:val="001E6C4D"/>
    <w:rsid w:val="001F0B20"/>
    <w:rsid w:val="00200A62"/>
    <w:rsid w:val="00203740"/>
    <w:rsid w:val="002138EA"/>
    <w:rsid w:val="002139EA"/>
    <w:rsid w:val="00213F84"/>
    <w:rsid w:val="00214FBD"/>
    <w:rsid w:val="00220CEF"/>
    <w:rsid w:val="00221E08"/>
    <w:rsid w:val="00222897"/>
    <w:rsid w:val="00222B0C"/>
    <w:rsid w:val="00235394"/>
    <w:rsid w:val="00235577"/>
    <w:rsid w:val="002371B2"/>
    <w:rsid w:val="002435CA"/>
    <w:rsid w:val="00244003"/>
    <w:rsid w:val="0024469F"/>
    <w:rsid w:val="00250B5B"/>
    <w:rsid w:val="00252DB8"/>
    <w:rsid w:val="002537BC"/>
    <w:rsid w:val="00255C58"/>
    <w:rsid w:val="00260EC7"/>
    <w:rsid w:val="00261539"/>
    <w:rsid w:val="0026179F"/>
    <w:rsid w:val="0026600F"/>
    <w:rsid w:val="002666AE"/>
    <w:rsid w:val="00274E1A"/>
    <w:rsid w:val="00274E25"/>
    <w:rsid w:val="002775B1"/>
    <w:rsid w:val="002775B9"/>
    <w:rsid w:val="00280E8D"/>
    <w:rsid w:val="002811C4"/>
    <w:rsid w:val="00282213"/>
    <w:rsid w:val="00284016"/>
    <w:rsid w:val="002858BF"/>
    <w:rsid w:val="002939AF"/>
    <w:rsid w:val="00294491"/>
    <w:rsid w:val="00294BDE"/>
    <w:rsid w:val="002A0CED"/>
    <w:rsid w:val="002A4CD0"/>
    <w:rsid w:val="002A7DA6"/>
    <w:rsid w:val="002B2028"/>
    <w:rsid w:val="002B516C"/>
    <w:rsid w:val="002B5E1D"/>
    <w:rsid w:val="002B60C1"/>
    <w:rsid w:val="002B7BCC"/>
    <w:rsid w:val="002C4B52"/>
    <w:rsid w:val="002D03E5"/>
    <w:rsid w:val="002D36EB"/>
    <w:rsid w:val="002D6BDF"/>
    <w:rsid w:val="002E2CE9"/>
    <w:rsid w:val="002E3BF7"/>
    <w:rsid w:val="002E403E"/>
    <w:rsid w:val="002E4C74"/>
    <w:rsid w:val="002F158C"/>
    <w:rsid w:val="002F4093"/>
    <w:rsid w:val="002F5636"/>
    <w:rsid w:val="003022A5"/>
    <w:rsid w:val="00307E51"/>
    <w:rsid w:val="00311363"/>
    <w:rsid w:val="003117AD"/>
    <w:rsid w:val="003150BC"/>
    <w:rsid w:val="00315867"/>
    <w:rsid w:val="00321150"/>
    <w:rsid w:val="003260D7"/>
    <w:rsid w:val="0033052D"/>
    <w:rsid w:val="003334B9"/>
    <w:rsid w:val="00336697"/>
    <w:rsid w:val="003418CB"/>
    <w:rsid w:val="00355873"/>
    <w:rsid w:val="0035660F"/>
    <w:rsid w:val="003618F3"/>
    <w:rsid w:val="003628B9"/>
    <w:rsid w:val="00362D8F"/>
    <w:rsid w:val="00367724"/>
    <w:rsid w:val="00367F82"/>
    <w:rsid w:val="003710BA"/>
    <w:rsid w:val="003770F6"/>
    <w:rsid w:val="00383E37"/>
    <w:rsid w:val="0038436C"/>
    <w:rsid w:val="003857C6"/>
    <w:rsid w:val="00393042"/>
    <w:rsid w:val="00394AD5"/>
    <w:rsid w:val="0039642D"/>
    <w:rsid w:val="003968EA"/>
    <w:rsid w:val="003A2E40"/>
    <w:rsid w:val="003B0158"/>
    <w:rsid w:val="003B40B6"/>
    <w:rsid w:val="003B56DB"/>
    <w:rsid w:val="003B755E"/>
    <w:rsid w:val="003C228E"/>
    <w:rsid w:val="003C51E7"/>
    <w:rsid w:val="003C6893"/>
    <w:rsid w:val="003C6DE2"/>
    <w:rsid w:val="003D1EFD"/>
    <w:rsid w:val="003D28BF"/>
    <w:rsid w:val="003D4215"/>
    <w:rsid w:val="003D4C47"/>
    <w:rsid w:val="003D7719"/>
    <w:rsid w:val="003E40EE"/>
    <w:rsid w:val="003F1C1B"/>
    <w:rsid w:val="003F3A2F"/>
    <w:rsid w:val="00401144"/>
    <w:rsid w:val="00404831"/>
    <w:rsid w:val="00407661"/>
    <w:rsid w:val="00410314"/>
    <w:rsid w:val="00412063"/>
    <w:rsid w:val="00412EB1"/>
    <w:rsid w:val="00413DDE"/>
    <w:rsid w:val="00414118"/>
    <w:rsid w:val="00416084"/>
    <w:rsid w:val="00416713"/>
    <w:rsid w:val="00424F8C"/>
    <w:rsid w:val="00426275"/>
    <w:rsid w:val="004271BA"/>
    <w:rsid w:val="00430497"/>
    <w:rsid w:val="00430EA5"/>
    <w:rsid w:val="00434DC1"/>
    <w:rsid w:val="004350F4"/>
    <w:rsid w:val="004412A0"/>
    <w:rsid w:val="00442337"/>
    <w:rsid w:val="00446408"/>
    <w:rsid w:val="00450F27"/>
    <w:rsid w:val="004510E5"/>
    <w:rsid w:val="00456A75"/>
    <w:rsid w:val="00461E39"/>
    <w:rsid w:val="00462D3A"/>
    <w:rsid w:val="00463521"/>
    <w:rsid w:val="00465682"/>
    <w:rsid w:val="00471125"/>
    <w:rsid w:val="0047437A"/>
    <w:rsid w:val="00480E42"/>
    <w:rsid w:val="00484C5D"/>
    <w:rsid w:val="0048543E"/>
    <w:rsid w:val="004868C1"/>
    <w:rsid w:val="0048750F"/>
    <w:rsid w:val="004A17E9"/>
    <w:rsid w:val="004A495F"/>
    <w:rsid w:val="004A7544"/>
    <w:rsid w:val="004B6B0F"/>
    <w:rsid w:val="004C54E5"/>
    <w:rsid w:val="004C7DC8"/>
    <w:rsid w:val="004D21B0"/>
    <w:rsid w:val="004D701E"/>
    <w:rsid w:val="004D737D"/>
    <w:rsid w:val="004E2659"/>
    <w:rsid w:val="004E39EE"/>
    <w:rsid w:val="004E475C"/>
    <w:rsid w:val="004E56E0"/>
    <w:rsid w:val="004E6641"/>
    <w:rsid w:val="004E7329"/>
    <w:rsid w:val="004F2CB0"/>
    <w:rsid w:val="005017F7"/>
    <w:rsid w:val="00501FA7"/>
    <w:rsid w:val="005034DC"/>
    <w:rsid w:val="00505BFA"/>
    <w:rsid w:val="00506820"/>
    <w:rsid w:val="005071B4"/>
    <w:rsid w:val="00507687"/>
    <w:rsid w:val="005117A9"/>
    <w:rsid w:val="00511F57"/>
    <w:rsid w:val="00515CBE"/>
    <w:rsid w:val="00515E2B"/>
    <w:rsid w:val="00522A7E"/>
    <w:rsid w:val="00522F20"/>
    <w:rsid w:val="005308DB"/>
    <w:rsid w:val="00530A2E"/>
    <w:rsid w:val="00530FBE"/>
    <w:rsid w:val="00533159"/>
    <w:rsid w:val="005339DB"/>
    <w:rsid w:val="00534C89"/>
    <w:rsid w:val="00541573"/>
    <w:rsid w:val="0054348A"/>
    <w:rsid w:val="00566C3A"/>
    <w:rsid w:val="00571777"/>
    <w:rsid w:val="00580FF5"/>
    <w:rsid w:val="0058519C"/>
    <w:rsid w:val="0059149A"/>
    <w:rsid w:val="005956EE"/>
    <w:rsid w:val="005A083E"/>
    <w:rsid w:val="005B4802"/>
    <w:rsid w:val="005C1EA6"/>
    <w:rsid w:val="005D0B99"/>
    <w:rsid w:val="005D2FF5"/>
    <w:rsid w:val="005D308E"/>
    <w:rsid w:val="005D3A48"/>
    <w:rsid w:val="005D3C3D"/>
    <w:rsid w:val="005D7AF8"/>
    <w:rsid w:val="005E17BF"/>
    <w:rsid w:val="005E366A"/>
    <w:rsid w:val="005F2145"/>
    <w:rsid w:val="005F52EE"/>
    <w:rsid w:val="006016E1"/>
    <w:rsid w:val="00602D27"/>
    <w:rsid w:val="006144A1"/>
    <w:rsid w:val="00615EBB"/>
    <w:rsid w:val="00616096"/>
    <w:rsid w:val="006160A2"/>
    <w:rsid w:val="006176E3"/>
    <w:rsid w:val="006302AA"/>
    <w:rsid w:val="006363BD"/>
    <w:rsid w:val="006369ED"/>
    <w:rsid w:val="006412DC"/>
    <w:rsid w:val="006418C7"/>
    <w:rsid w:val="00642BC6"/>
    <w:rsid w:val="00644790"/>
    <w:rsid w:val="006501AF"/>
    <w:rsid w:val="00650DDE"/>
    <w:rsid w:val="00653BCF"/>
    <w:rsid w:val="0065505B"/>
    <w:rsid w:val="0065778C"/>
    <w:rsid w:val="006670AC"/>
    <w:rsid w:val="00672307"/>
    <w:rsid w:val="006808C6"/>
    <w:rsid w:val="00682668"/>
    <w:rsid w:val="00692A68"/>
    <w:rsid w:val="00695D85"/>
    <w:rsid w:val="006A30A2"/>
    <w:rsid w:val="006A6D23"/>
    <w:rsid w:val="006B25DE"/>
    <w:rsid w:val="006C1C3B"/>
    <w:rsid w:val="006C4E43"/>
    <w:rsid w:val="006C643E"/>
    <w:rsid w:val="006D2932"/>
    <w:rsid w:val="006D3671"/>
    <w:rsid w:val="006D4176"/>
    <w:rsid w:val="006E0A73"/>
    <w:rsid w:val="006E0FEE"/>
    <w:rsid w:val="006E6C11"/>
    <w:rsid w:val="006F7C0C"/>
    <w:rsid w:val="00700755"/>
    <w:rsid w:val="0070646B"/>
    <w:rsid w:val="007130A2"/>
    <w:rsid w:val="00715463"/>
    <w:rsid w:val="00730655"/>
    <w:rsid w:val="00731D77"/>
    <w:rsid w:val="00732360"/>
    <w:rsid w:val="0073390A"/>
    <w:rsid w:val="00734E64"/>
    <w:rsid w:val="00736B37"/>
    <w:rsid w:val="00740A35"/>
    <w:rsid w:val="0075099E"/>
    <w:rsid w:val="007520B4"/>
    <w:rsid w:val="007655D5"/>
    <w:rsid w:val="00773668"/>
    <w:rsid w:val="007763C1"/>
    <w:rsid w:val="00777E82"/>
    <w:rsid w:val="00781359"/>
    <w:rsid w:val="00786921"/>
    <w:rsid w:val="007A1EAA"/>
    <w:rsid w:val="007A2B0B"/>
    <w:rsid w:val="007A4267"/>
    <w:rsid w:val="007A79FD"/>
    <w:rsid w:val="007B0B9D"/>
    <w:rsid w:val="007B26E3"/>
    <w:rsid w:val="007B5A43"/>
    <w:rsid w:val="007B709B"/>
    <w:rsid w:val="007C1343"/>
    <w:rsid w:val="007C5EF1"/>
    <w:rsid w:val="007C7BF5"/>
    <w:rsid w:val="007D19B7"/>
    <w:rsid w:val="007D75E5"/>
    <w:rsid w:val="007D773E"/>
    <w:rsid w:val="007E066E"/>
    <w:rsid w:val="007E07A2"/>
    <w:rsid w:val="007E1356"/>
    <w:rsid w:val="007E20FC"/>
    <w:rsid w:val="007E7062"/>
    <w:rsid w:val="007F0E1E"/>
    <w:rsid w:val="007F29A7"/>
    <w:rsid w:val="008004B4"/>
    <w:rsid w:val="00805BE8"/>
    <w:rsid w:val="00816078"/>
    <w:rsid w:val="008177E3"/>
    <w:rsid w:val="00823AA9"/>
    <w:rsid w:val="008255B9"/>
    <w:rsid w:val="00825CD8"/>
    <w:rsid w:val="00827324"/>
    <w:rsid w:val="008355EA"/>
    <w:rsid w:val="00837458"/>
    <w:rsid w:val="00837AAE"/>
    <w:rsid w:val="008429AD"/>
    <w:rsid w:val="008429DB"/>
    <w:rsid w:val="00850C75"/>
    <w:rsid w:val="00850E39"/>
    <w:rsid w:val="0085477A"/>
    <w:rsid w:val="00855107"/>
    <w:rsid w:val="00855173"/>
    <w:rsid w:val="008557D9"/>
    <w:rsid w:val="00855BF7"/>
    <w:rsid w:val="00856214"/>
    <w:rsid w:val="008564D5"/>
    <w:rsid w:val="0085799C"/>
    <w:rsid w:val="00862089"/>
    <w:rsid w:val="00866D5B"/>
    <w:rsid w:val="00866FF5"/>
    <w:rsid w:val="0087332D"/>
    <w:rsid w:val="00873E1F"/>
    <w:rsid w:val="00874C16"/>
    <w:rsid w:val="00886D1F"/>
    <w:rsid w:val="00887DBA"/>
    <w:rsid w:val="0089161D"/>
    <w:rsid w:val="00891EE1"/>
    <w:rsid w:val="00893987"/>
    <w:rsid w:val="008963EF"/>
    <w:rsid w:val="0089688E"/>
    <w:rsid w:val="008A0C2C"/>
    <w:rsid w:val="008A1FBE"/>
    <w:rsid w:val="008B3194"/>
    <w:rsid w:val="008B5AE7"/>
    <w:rsid w:val="008C1EF6"/>
    <w:rsid w:val="008C60E9"/>
    <w:rsid w:val="008D1B7C"/>
    <w:rsid w:val="008D6657"/>
    <w:rsid w:val="008E1F60"/>
    <w:rsid w:val="008E307E"/>
    <w:rsid w:val="008F4DD1"/>
    <w:rsid w:val="008F6056"/>
    <w:rsid w:val="00902C07"/>
    <w:rsid w:val="00905804"/>
    <w:rsid w:val="009101E2"/>
    <w:rsid w:val="00915D73"/>
    <w:rsid w:val="00916077"/>
    <w:rsid w:val="009170A2"/>
    <w:rsid w:val="009208A6"/>
    <w:rsid w:val="00924514"/>
    <w:rsid w:val="00927316"/>
    <w:rsid w:val="0093133D"/>
    <w:rsid w:val="0093276D"/>
    <w:rsid w:val="00933D12"/>
    <w:rsid w:val="00937065"/>
    <w:rsid w:val="00940285"/>
    <w:rsid w:val="009415B0"/>
    <w:rsid w:val="00947E7E"/>
    <w:rsid w:val="0095139A"/>
    <w:rsid w:val="00953E16"/>
    <w:rsid w:val="009542AC"/>
    <w:rsid w:val="00961BB2"/>
    <w:rsid w:val="00962108"/>
    <w:rsid w:val="009638D6"/>
    <w:rsid w:val="0097408E"/>
    <w:rsid w:val="00974BB2"/>
    <w:rsid w:val="00974FA7"/>
    <w:rsid w:val="009756E5"/>
    <w:rsid w:val="00977A8C"/>
    <w:rsid w:val="00983910"/>
    <w:rsid w:val="009932AC"/>
    <w:rsid w:val="00994351"/>
    <w:rsid w:val="00996A8F"/>
    <w:rsid w:val="009A1DBF"/>
    <w:rsid w:val="009A68E6"/>
    <w:rsid w:val="009A7598"/>
    <w:rsid w:val="009B1DF8"/>
    <w:rsid w:val="009B3D20"/>
    <w:rsid w:val="009B5418"/>
    <w:rsid w:val="009B5F74"/>
    <w:rsid w:val="009B61B4"/>
    <w:rsid w:val="009C0727"/>
    <w:rsid w:val="009C3C80"/>
    <w:rsid w:val="009C492F"/>
    <w:rsid w:val="009D2FF2"/>
    <w:rsid w:val="009D3226"/>
    <w:rsid w:val="009D3385"/>
    <w:rsid w:val="009D793C"/>
    <w:rsid w:val="009E16A9"/>
    <w:rsid w:val="009E375F"/>
    <w:rsid w:val="009E39D4"/>
    <w:rsid w:val="009E433B"/>
    <w:rsid w:val="009E5401"/>
    <w:rsid w:val="00A0758F"/>
    <w:rsid w:val="00A1570A"/>
    <w:rsid w:val="00A17866"/>
    <w:rsid w:val="00A211B4"/>
    <w:rsid w:val="00A223CF"/>
    <w:rsid w:val="00A26E3F"/>
    <w:rsid w:val="00A33B7B"/>
    <w:rsid w:val="00A33DDF"/>
    <w:rsid w:val="00A34547"/>
    <w:rsid w:val="00A376B7"/>
    <w:rsid w:val="00A41BF5"/>
    <w:rsid w:val="00A44778"/>
    <w:rsid w:val="00A469E7"/>
    <w:rsid w:val="00A51479"/>
    <w:rsid w:val="00A604A4"/>
    <w:rsid w:val="00A61B7D"/>
    <w:rsid w:val="00A6605B"/>
    <w:rsid w:val="00A66ADC"/>
    <w:rsid w:val="00A7147D"/>
    <w:rsid w:val="00A81B15"/>
    <w:rsid w:val="00A837FF"/>
    <w:rsid w:val="00A84052"/>
    <w:rsid w:val="00A84DC8"/>
    <w:rsid w:val="00A85DBC"/>
    <w:rsid w:val="00A87FEB"/>
    <w:rsid w:val="00A93F9F"/>
    <w:rsid w:val="00A9420E"/>
    <w:rsid w:val="00A97648"/>
    <w:rsid w:val="00AA1CFD"/>
    <w:rsid w:val="00AA2239"/>
    <w:rsid w:val="00AA33D2"/>
    <w:rsid w:val="00AB0C57"/>
    <w:rsid w:val="00AB1195"/>
    <w:rsid w:val="00AB4182"/>
    <w:rsid w:val="00AB7423"/>
    <w:rsid w:val="00AC27DB"/>
    <w:rsid w:val="00AC6D6B"/>
    <w:rsid w:val="00AD7736"/>
    <w:rsid w:val="00AE10CE"/>
    <w:rsid w:val="00AE70D4"/>
    <w:rsid w:val="00AE7868"/>
    <w:rsid w:val="00AF0407"/>
    <w:rsid w:val="00AF049B"/>
    <w:rsid w:val="00AF4D8B"/>
    <w:rsid w:val="00B067CA"/>
    <w:rsid w:val="00B12331"/>
    <w:rsid w:val="00B12B26"/>
    <w:rsid w:val="00B163F8"/>
    <w:rsid w:val="00B2472D"/>
    <w:rsid w:val="00B24CA0"/>
    <w:rsid w:val="00B2549F"/>
    <w:rsid w:val="00B25E0C"/>
    <w:rsid w:val="00B40E18"/>
    <w:rsid w:val="00B4108D"/>
    <w:rsid w:val="00B57265"/>
    <w:rsid w:val="00B633AE"/>
    <w:rsid w:val="00B665D2"/>
    <w:rsid w:val="00B6737C"/>
    <w:rsid w:val="00B71D4A"/>
    <w:rsid w:val="00B7214D"/>
    <w:rsid w:val="00B74372"/>
    <w:rsid w:val="00B75525"/>
    <w:rsid w:val="00B80283"/>
    <w:rsid w:val="00B8095F"/>
    <w:rsid w:val="00B80B0C"/>
    <w:rsid w:val="00B80B11"/>
    <w:rsid w:val="00B831AE"/>
    <w:rsid w:val="00B8446C"/>
    <w:rsid w:val="00B87725"/>
    <w:rsid w:val="00BA259A"/>
    <w:rsid w:val="00BA259C"/>
    <w:rsid w:val="00BA29D3"/>
    <w:rsid w:val="00BA307F"/>
    <w:rsid w:val="00BA5280"/>
    <w:rsid w:val="00BB14F1"/>
    <w:rsid w:val="00BB572E"/>
    <w:rsid w:val="00BB74FD"/>
    <w:rsid w:val="00BC5982"/>
    <w:rsid w:val="00BC60BF"/>
    <w:rsid w:val="00BD0F8A"/>
    <w:rsid w:val="00BD28BF"/>
    <w:rsid w:val="00BD2D12"/>
    <w:rsid w:val="00BD6404"/>
    <w:rsid w:val="00BE33AE"/>
    <w:rsid w:val="00BF046F"/>
    <w:rsid w:val="00C01D50"/>
    <w:rsid w:val="00C056DC"/>
    <w:rsid w:val="00C1329B"/>
    <w:rsid w:val="00C1572F"/>
    <w:rsid w:val="00C24C05"/>
    <w:rsid w:val="00C24D2F"/>
    <w:rsid w:val="00C26222"/>
    <w:rsid w:val="00C31283"/>
    <w:rsid w:val="00C33C48"/>
    <w:rsid w:val="00C340E5"/>
    <w:rsid w:val="00C35AA7"/>
    <w:rsid w:val="00C404C3"/>
    <w:rsid w:val="00C4229B"/>
    <w:rsid w:val="00C43BA1"/>
    <w:rsid w:val="00C43DAB"/>
    <w:rsid w:val="00C47F08"/>
    <w:rsid w:val="00C514A6"/>
    <w:rsid w:val="00C5739F"/>
    <w:rsid w:val="00C57CF0"/>
    <w:rsid w:val="00C63557"/>
    <w:rsid w:val="00C649BD"/>
    <w:rsid w:val="00C65891"/>
    <w:rsid w:val="00C66AC9"/>
    <w:rsid w:val="00C724D3"/>
    <w:rsid w:val="00C72951"/>
    <w:rsid w:val="00C77DD9"/>
    <w:rsid w:val="00C83BE6"/>
    <w:rsid w:val="00C85354"/>
    <w:rsid w:val="00C86ABA"/>
    <w:rsid w:val="00C943F3"/>
    <w:rsid w:val="00CA08C6"/>
    <w:rsid w:val="00CA0A77"/>
    <w:rsid w:val="00CA2729"/>
    <w:rsid w:val="00CA3057"/>
    <w:rsid w:val="00CA45F8"/>
    <w:rsid w:val="00CB0305"/>
    <w:rsid w:val="00CB13CB"/>
    <w:rsid w:val="00CB2381"/>
    <w:rsid w:val="00CB33C7"/>
    <w:rsid w:val="00CB6DA7"/>
    <w:rsid w:val="00CB7E4C"/>
    <w:rsid w:val="00CC25B4"/>
    <w:rsid w:val="00CC3796"/>
    <w:rsid w:val="00CC5F88"/>
    <w:rsid w:val="00CC69C8"/>
    <w:rsid w:val="00CC77A2"/>
    <w:rsid w:val="00CD307E"/>
    <w:rsid w:val="00CD629F"/>
    <w:rsid w:val="00CD6A1B"/>
    <w:rsid w:val="00CE0A7F"/>
    <w:rsid w:val="00CE1718"/>
    <w:rsid w:val="00CE666D"/>
    <w:rsid w:val="00CF0D50"/>
    <w:rsid w:val="00CF0EE6"/>
    <w:rsid w:val="00CF4156"/>
    <w:rsid w:val="00D0036C"/>
    <w:rsid w:val="00D03D00"/>
    <w:rsid w:val="00D05C30"/>
    <w:rsid w:val="00D10052"/>
    <w:rsid w:val="00D11359"/>
    <w:rsid w:val="00D3188C"/>
    <w:rsid w:val="00D35F9B"/>
    <w:rsid w:val="00D36B69"/>
    <w:rsid w:val="00D408DD"/>
    <w:rsid w:val="00D45D72"/>
    <w:rsid w:val="00D520E4"/>
    <w:rsid w:val="00D53A38"/>
    <w:rsid w:val="00D575DD"/>
    <w:rsid w:val="00D57DFA"/>
    <w:rsid w:val="00D60381"/>
    <w:rsid w:val="00D67FCF"/>
    <w:rsid w:val="00D709CE"/>
    <w:rsid w:val="00D71F73"/>
    <w:rsid w:val="00D80786"/>
    <w:rsid w:val="00D81CAB"/>
    <w:rsid w:val="00D8576F"/>
    <w:rsid w:val="00D8677F"/>
    <w:rsid w:val="00D9574A"/>
    <w:rsid w:val="00D97F0C"/>
    <w:rsid w:val="00DA3A86"/>
    <w:rsid w:val="00DC2500"/>
    <w:rsid w:val="00DC4F72"/>
    <w:rsid w:val="00DC6143"/>
    <w:rsid w:val="00DC77DC"/>
    <w:rsid w:val="00DD0453"/>
    <w:rsid w:val="00DD0C2C"/>
    <w:rsid w:val="00DD19DE"/>
    <w:rsid w:val="00DD28BC"/>
    <w:rsid w:val="00DD411E"/>
    <w:rsid w:val="00DE2AAF"/>
    <w:rsid w:val="00DE31F0"/>
    <w:rsid w:val="00DE3D1C"/>
    <w:rsid w:val="00E01C41"/>
    <w:rsid w:val="00E0227D"/>
    <w:rsid w:val="00E04B84"/>
    <w:rsid w:val="00E06466"/>
    <w:rsid w:val="00E06835"/>
    <w:rsid w:val="00E06FDA"/>
    <w:rsid w:val="00E160A5"/>
    <w:rsid w:val="00E1713D"/>
    <w:rsid w:val="00E20A43"/>
    <w:rsid w:val="00E23898"/>
    <w:rsid w:val="00E319F1"/>
    <w:rsid w:val="00E33CD2"/>
    <w:rsid w:val="00E40E90"/>
    <w:rsid w:val="00E45C7E"/>
    <w:rsid w:val="00E531EB"/>
    <w:rsid w:val="00E54874"/>
    <w:rsid w:val="00E54B6F"/>
    <w:rsid w:val="00E55ACA"/>
    <w:rsid w:val="00E57B74"/>
    <w:rsid w:val="00E65BC6"/>
    <w:rsid w:val="00E661FF"/>
    <w:rsid w:val="00E726EB"/>
    <w:rsid w:val="00E72CF1"/>
    <w:rsid w:val="00E80B52"/>
    <w:rsid w:val="00E824C3"/>
    <w:rsid w:val="00E840B3"/>
    <w:rsid w:val="00E84D10"/>
    <w:rsid w:val="00E8629F"/>
    <w:rsid w:val="00E91008"/>
    <w:rsid w:val="00E9374E"/>
    <w:rsid w:val="00E94F54"/>
    <w:rsid w:val="00E97AD5"/>
    <w:rsid w:val="00EA1111"/>
    <w:rsid w:val="00EA3B4F"/>
    <w:rsid w:val="00EA3C24"/>
    <w:rsid w:val="00EA71DE"/>
    <w:rsid w:val="00EA73DF"/>
    <w:rsid w:val="00EB61AE"/>
    <w:rsid w:val="00EB70D4"/>
    <w:rsid w:val="00EC322D"/>
    <w:rsid w:val="00ED383A"/>
    <w:rsid w:val="00EE1080"/>
    <w:rsid w:val="00EF1EC5"/>
    <w:rsid w:val="00EF4C88"/>
    <w:rsid w:val="00EF55EB"/>
    <w:rsid w:val="00F00DCC"/>
    <w:rsid w:val="00F0156F"/>
    <w:rsid w:val="00F05AC8"/>
    <w:rsid w:val="00F07167"/>
    <w:rsid w:val="00F072D8"/>
    <w:rsid w:val="00F07CE0"/>
    <w:rsid w:val="00F115F5"/>
    <w:rsid w:val="00F13D05"/>
    <w:rsid w:val="00F15303"/>
    <w:rsid w:val="00F1679D"/>
    <w:rsid w:val="00F1682C"/>
    <w:rsid w:val="00F20B91"/>
    <w:rsid w:val="00F21139"/>
    <w:rsid w:val="00F24B8B"/>
    <w:rsid w:val="00F30D2E"/>
    <w:rsid w:val="00F34254"/>
    <w:rsid w:val="00F35516"/>
    <w:rsid w:val="00F35790"/>
    <w:rsid w:val="00F4136D"/>
    <w:rsid w:val="00F4212E"/>
    <w:rsid w:val="00F42C20"/>
    <w:rsid w:val="00F43E34"/>
    <w:rsid w:val="00F53053"/>
    <w:rsid w:val="00F53FE2"/>
    <w:rsid w:val="00F575FF"/>
    <w:rsid w:val="00F618EF"/>
    <w:rsid w:val="00F64DB9"/>
    <w:rsid w:val="00F65582"/>
    <w:rsid w:val="00F65B8B"/>
    <w:rsid w:val="00F66370"/>
    <w:rsid w:val="00F66E75"/>
    <w:rsid w:val="00F77EB0"/>
    <w:rsid w:val="00F87CDD"/>
    <w:rsid w:val="00F933F0"/>
    <w:rsid w:val="00F937A3"/>
    <w:rsid w:val="00F94715"/>
    <w:rsid w:val="00F9643E"/>
    <w:rsid w:val="00F96A3D"/>
    <w:rsid w:val="00FA4718"/>
    <w:rsid w:val="00FA5848"/>
    <w:rsid w:val="00FA6899"/>
    <w:rsid w:val="00FA7F3D"/>
    <w:rsid w:val="00FB38D8"/>
    <w:rsid w:val="00FC051F"/>
    <w:rsid w:val="00FC053A"/>
    <w:rsid w:val="00FC06FF"/>
    <w:rsid w:val="00FC45F4"/>
    <w:rsid w:val="00FC69B4"/>
    <w:rsid w:val="00FD0694"/>
    <w:rsid w:val="00FD25BE"/>
    <w:rsid w:val="00FD2E70"/>
    <w:rsid w:val="00FD7AA7"/>
    <w:rsid w:val="00FF1FCB"/>
    <w:rsid w:val="00FF4A00"/>
    <w:rsid w:val="00FF52D4"/>
    <w:rsid w:val="00FF6AA4"/>
    <w:rsid w:val="00FF6B09"/>
    <w:rsid w:val="05D1432E"/>
    <w:rsid w:val="072E1864"/>
    <w:rsid w:val="0C163000"/>
    <w:rsid w:val="0F340CD8"/>
    <w:rsid w:val="136874E6"/>
    <w:rsid w:val="1B145F44"/>
    <w:rsid w:val="21AF463B"/>
    <w:rsid w:val="347A1E5D"/>
    <w:rsid w:val="3F8A121A"/>
    <w:rsid w:val="415B1D9A"/>
    <w:rsid w:val="43C44619"/>
    <w:rsid w:val="4B502CB8"/>
    <w:rsid w:val="50CA72DE"/>
    <w:rsid w:val="51A1336E"/>
    <w:rsid w:val="63302F90"/>
    <w:rsid w:val="68734091"/>
    <w:rsid w:val="7D031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106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  <w:lang w:val="sv-SE"/>
    </w:rPr>
  </w:style>
  <w:style w:type="paragraph" w:styleId="3">
    <w:name w:val="heading 2"/>
    <w:basedOn w:val="2"/>
    <w:next w:val="1"/>
    <w:link w:val="104"/>
    <w:qFormat/>
    <w:uiPriority w:val="0"/>
    <w:pPr>
      <w:numPr>
        <w:ilvl w:val="1"/>
      </w:numPr>
      <w:pBdr>
        <w:top w:val="none" w:color="auto" w:sz="0" w:space="0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link w:val="122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135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36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link w:val="137"/>
    <w:qFormat/>
    <w:uiPriority w:val="0"/>
    <w:pPr>
      <w:numPr>
        <w:ilvl w:val="5"/>
        <w:numId w:val="1"/>
      </w:numPr>
      <w:outlineLvl w:val="5"/>
    </w:pPr>
  </w:style>
  <w:style w:type="paragraph" w:styleId="9">
    <w:name w:val="heading 7"/>
    <w:basedOn w:val="8"/>
    <w:next w:val="1"/>
    <w:link w:val="138"/>
    <w:qFormat/>
    <w:uiPriority w:val="0"/>
    <w:pPr>
      <w:numPr>
        <w:ilvl w:val="6"/>
        <w:numId w:val="1"/>
      </w:numPr>
      <w:outlineLvl w:val="6"/>
    </w:pPr>
  </w:style>
  <w:style w:type="paragraph" w:styleId="10">
    <w:name w:val="heading 8"/>
    <w:basedOn w:val="2"/>
    <w:next w:val="1"/>
    <w:link w:val="118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link w:val="139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8"/>
    <w:qFormat/>
    <w:uiPriority w:val="0"/>
    <w:pPr>
      <w:numPr>
        <w:numId w:val="0"/>
      </w:num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1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8"/>
    <w:qFormat/>
    <w:uiPriority w:val="99"/>
  </w:style>
  <w:style w:type="paragraph" w:styleId="31">
    <w:name w:val="Body Text"/>
    <w:basedOn w:val="1"/>
    <w:link w:val="123"/>
    <w:qFormat/>
    <w:uiPriority w:val="0"/>
  </w:style>
  <w:style w:type="paragraph" w:styleId="32">
    <w:name w:val="Plain Text"/>
    <w:basedOn w:val="1"/>
    <w:link w:val="127"/>
    <w:qFormat/>
    <w:uiPriority w:val="99"/>
    <w:rPr>
      <w:rFonts w:ascii="Courier New" w:hAnsi="Courier New"/>
      <w:lang w:val="nb-NO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5">
    <w:name w:val="Body Text Indent 2"/>
    <w:basedOn w:val="1"/>
    <w:link w:val="141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14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111"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39"/>
    <w:link w:val="133"/>
    <w:qFormat/>
    <w:uiPriority w:val="0"/>
    <w:pPr>
      <w:jc w:val="center"/>
    </w:pPr>
    <w:rPr>
      <w:i/>
    </w:rPr>
  </w:style>
  <w:style w:type="paragraph" w:styleId="39">
    <w:name w:val="header"/>
    <w:link w:val="10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sv-SE" w:bidi="ar-SA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144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4"/>
    <w:next w:val="1"/>
    <w:qFormat/>
    <w:uiPriority w:val="0"/>
    <w:pPr>
      <w:ind w:left="1418" w:hanging="1418"/>
    </w:pPr>
  </w:style>
  <w:style w:type="paragraph" w:styleId="45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46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7">
    <w:name w:val="index 2"/>
    <w:basedOn w:val="46"/>
    <w:next w:val="1"/>
    <w:semiHidden/>
    <w:qFormat/>
    <w:uiPriority w:val="0"/>
    <w:pPr>
      <w:ind w:left="284"/>
    </w:pPr>
  </w:style>
  <w:style w:type="paragraph" w:styleId="48">
    <w:name w:val="annotation subject"/>
    <w:basedOn w:val="30"/>
    <w:next w:val="30"/>
    <w:link w:val="129"/>
    <w:qFormat/>
    <w:uiPriority w:val="0"/>
    <w:rPr>
      <w:b/>
      <w:bCs/>
    </w:rPr>
  </w:style>
  <w:style w:type="table" w:styleId="50">
    <w:name w:val="Table Grid"/>
    <w:basedOn w:val="4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endnote reference"/>
    <w:qFormat/>
    <w:uiPriority w:val="0"/>
    <w:rPr>
      <w:vertAlign w:val="superscript"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0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paragraph" w:customStyle="1" w:styleId="58">
    <w:name w:val="EQ"/>
    <w:basedOn w:val="1"/>
    <w:next w:val="1"/>
    <w:link w:val="150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9">
    <w:name w:val="ZGSM"/>
    <w:qFormat/>
    <w:uiPriority w:val="0"/>
  </w:style>
  <w:style w:type="paragraph" w:customStyle="1" w:styleId="6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NO"/>
    <w:basedOn w:val="1"/>
    <w:link w:val="103"/>
    <w:qFormat/>
    <w:uiPriority w:val="0"/>
    <w:pPr>
      <w:keepLines/>
      <w:ind w:left="1135" w:hanging="851"/>
    </w:pPr>
    <w:rPr>
      <w:lang w:val="zh-CN"/>
    </w:rPr>
  </w:style>
  <w:style w:type="paragraph" w:customStyle="1" w:styleId="64">
    <w:name w:val="PL"/>
    <w:link w:val="15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66"/>
    <w:qFormat/>
    <w:uiPriority w:val="0"/>
    <w:pPr>
      <w:jc w:val="right"/>
    </w:pPr>
  </w:style>
  <w:style w:type="paragraph" w:customStyle="1" w:styleId="66">
    <w:name w:val="TAL"/>
    <w:basedOn w:val="1"/>
    <w:link w:val="100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67">
    <w:name w:val="TAH"/>
    <w:basedOn w:val="68"/>
    <w:link w:val="102"/>
    <w:qFormat/>
    <w:uiPriority w:val="0"/>
    <w:rPr>
      <w:b/>
    </w:rPr>
  </w:style>
  <w:style w:type="paragraph" w:customStyle="1" w:styleId="68">
    <w:name w:val="TAC"/>
    <w:basedOn w:val="66"/>
    <w:link w:val="112"/>
    <w:qFormat/>
    <w:uiPriority w:val="0"/>
    <w:pPr>
      <w:jc w:val="center"/>
    </w:pPr>
  </w:style>
  <w:style w:type="paragraph" w:customStyle="1" w:styleId="69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70">
    <w:name w:val="EX"/>
    <w:basedOn w:val="1"/>
    <w:qFormat/>
    <w:uiPriority w:val="0"/>
    <w:pPr>
      <w:keepLines/>
      <w:ind w:left="1702" w:hanging="1418"/>
    </w:pPr>
  </w:style>
  <w:style w:type="paragraph" w:customStyle="1" w:styleId="71">
    <w:name w:val="FP"/>
    <w:basedOn w:val="1"/>
    <w:qFormat/>
    <w:uiPriority w:val="0"/>
    <w:pPr>
      <w:spacing w:after="0"/>
    </w:pPr>
  </w:style>
  <w:style w:type="paragraph" w:customStyle="1" w:styleId="72">
    <w:name w:val="NW"/>
    <w:basedOn w:val="63"/>
    <w:qFormat/>
    <w:uiPriority w:val="0"/>
    <w:pPr>
      <w:spacing w:after="0"/>
    </w:pPr>
  </w:style>
  <w:style w:type="paragraph" w:customStyle="1" w:styleId="73">
    <w:name w:val="EW"/>
    <w:basedOn w:val="70"/>
    <w:qFormat/>
    <w:uiPriority w:val="0"/>
    <w:pPr>
      <w:spacing w:after="0"/>
    </w:pPr>
  </w:style>
  <w:style w:type="paragraph" w:customStyle="1" w:styleId="74">
    <w:name w:val="B1"/>
    <w:basedOn w:val="14"/>
    <w:link w:val="120"/>
    <w:qFormat/>
    <w:uiPriority w:val="0"/>
  </w:style>
  <w:style w:type="paragraph" w:customStyle="1" w:styleId="75">
    <w:name w:val="Editor's Note"/>
    <w:basedOn w:val="63"/>
    <w:qFormat/>
    <w:uiPriority w:val="0"/>
    <w:rPr>
      <w:color w:val="FF0000"/>
    </w:rPr>
  </w:style>
  <w:style w:type="paragraph" w:customStyle="1" w:styleId="76">
    <w:name w:val="TH"/>
    <w:basedOn w:val="1"/>
    <w:link w:val="101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N"/>
    <w:basedOn w:val="66"/>
    <w:link w:val="114"/>
    <w:qFormat/>
    <w:uiPriority w:val="0"/>
    <w:pPr>
      <w:ind w:left="851" w:hanging="851"/>
    </w:pPr>
  </w:style>
  <w:style w:type="paragraph" w:customStyle="1" w:styleId="8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F"/>
    <w:basedOn w:val="76"/>
    <w:qFormat/>
    <w:uiPriority w:val="0"/>
    <w:pPr>
      <w:keepNext w:val="0"/>
      <w:spacing w:before="0" w:after="240"/>
    </w:pPr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3"/>
    <w:qFormat/>
    <w:uiPriority w:val="0"/>
  </w:style>
  <w:style w:type="paragraph" w:customStyle="1" w:styleId="88">
    <w:name w:val="B5"/>
    <w:basedOn w:val="42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ZV"/>
    <w:basedOn w:val="80"/>
    <w:qFormat/>
    <w:uiPriority w:val="0"/>
    <w:pPr>
      <w:framePr w:y="16161"/>
    </w:pPr>
  </w:style>
  <w:style w:type="paragraph" w:customStyle="1" w:styleId="91">
    <w:name w:val="INDENT1"/>
    <w:basedOn w:val="1"/>
    <w:qFormat/>
    <w:uiPriority w:val="0"/>
    <w:pPr>
      <w:ind w:left="851"/>
    </w:pPr>
  </w:style>
  <w:style w:type="paragraph" w:customStyle="1" w:styleId="92">
    <w:name w:val="INDENT2"/>
    <w:basedOn w:val="1"/>
    <w:qFormat/>
    <w:uiPriority w:val="0"/>
    <w:pPr>
      <w:ind w:left="1135" w:hanging="284"/>
    </w:pPr>
  </w:style>
  <w:style w:type="paragraph" w:customStyle="1" w:styleId="93">
    <w:name w:val="INDENT3"/>
    <w:basedOn w:val="1"/>
    <w:qFormat/>
    <w:uiPriority w:val="0"/>
    <w:pPr>
      <w:ind w:left="1701" w:hanging="567"/>
    </w:pPr>
  </w:style>
  <w:style w:type="paragraph" w:customStyle="1" w:styleId="94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95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9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97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98">
    <w:name w:val="TAJ"/>
    <w:basedOn w:val="76"/>
    <w:qFormat/>
    <w:uiPriority w:val="0"/>
  </w:style>
  <w:style w:type="paragraph" w:customStyle="1" w:styleId="99">
    <w:name w:val="Guidance"/>
    <w:basedOn w:val="1"/>
    <w:link w:val="105"/>
    <w:qFormat/>
    <w:uiPriority w:val="0"/>
    <w:rPr>
      <w:i/>
      <w:color w:val="0000FF"/>
      <w:lang w:val="zh-CN"/>
    </w:rPr>
  </w:style>
  <w:style w:type="character" w:customStyle="1" w:styleId="100">
    <w:name w:val="TAL Char"/>
    <w:link w:val="66"/>
    <w:qFormat/>
    <w:uiPriority w:val="0"/>
    <w:rPr>
      <w:rFonts w:ascii="Arial" w:hAnsi="Arial"/>
      <w:sz w:val="18"/>
      <w:lang w:eastAsia="en-US"/>
    </w:rPr>
  </w:style>
  <w:style w:type="character" w:customStyle="1" w:styleId="101">
    <w:name w:val="TH Char"/>
    <w:link w:val="76"/>
    <w:qFormat/>
    <w:uiPriority w:val="0"/>
    <w:rPr>
      <w:rFonts w:ascii="Arial" w:hAnsi="Arial"/>
      <w:b/>
      <w:lang w:eastAsia="en-US"/>
    </w:rPr>
  </w:style>
  <w:style w:type="character" w:customStyle="1" w:styleId="102">
    <w:name w:val="TAH Car"/>
    <w:link w:val="67"/>
    <w:qFormat/>
    <w:uiPriority w:val="0"/>
    <w:rPr>
      <w:rFonts w:ascii="Arial" w:hAnsi="Arial"/>
      <w:b/>
      <w:sz w:val="18"/>
      <w:lang w:eastAsia="en-US"/>
    </w:rPr>
  </w:style>
  <w:style w:type="character" w:customStyle="1" w:styleId="103">
    <w:name w:val="NO Char"/>
    <w:link w:val="63"/>
    <w:qFormat/>
    <w:uiPriority w:val="0"/>
    <w:rPr>
      <w:lang w:eastAsia="en-US"/>
    </w:rPr>
  </w:style>
  <w:style w:type="character" w:customStyle="1" w:styleId="104">
    <w:name w:val="Heading 2 Char"/>
    <w:link w:val="3"/>
    <w:qFormat/>
    <w:uiPriority w:val="0"/>
    <w:rPr>
      <w:rFonts w:ascii="Arial" w:hAnsi="Arial"/>
      <w:sz w:val="28"/>
      <w:szCs w:val="18"/>
      <w:lang w:eastAsia="zh-CN"/>
    </w:rPr>
  </w:style>
  <w:style w:type="character" w:customStyle="1" w:styleId="105">
    <w:name w:val="Guidance Char"/>
    <w:link w:val="99"/>
    <w:qFormat/>
    <w:uiPriority w:val="0"/>
    <w:rPr>
      <w:i/>
      <w:color w:val="0000FF"/>
      <w:lang w:eastAsia="en-US"/>
    </w:rPr>
  </w:style>
  <w:style w:type="character" w:customStyle="1" w:styleId="106">
    <w:name w:val="Heading 1 Char"/>
    <w:link w:val="2"/>
    <w:qFormat/>
    <w:uiPriority w:val="0"/>
    <w:rPr>
      <w:rFonts w:ascii="Arial" w:hAnsi="Arial"/>
      <w:sz w:val="36"/>
      <w:lang w:eastAsia="en-US" w:bidi="ar-SA"/>
    </w:rPr>
  </w:style>
  <w:style w:type="character" w:customStyle="1" w:styleId="107">
    <w:name w:val="Header Char"/>
    <w:link w:val="39"/>
    <w:qFormat/>
    <w:uiPriority w:val="0"/>
    <w:rPr>
      <w:rFonts w:ascii="Arial" w:hAnsi="Arial"/>
      <w:b/>
      <w:sz w:val="18"/>
      <w:lang w:val="en-GB" w:bidi="ar-SA"/>
    </w:rPr>
  </w:style>
  <w:style w:type="character" w:customStyle="1" w:styleId="108">
    <w:name w:val="Comment Text Char"/>
    <w:link w:val="30"/>
    <w:qFormat/>
    <w:uiPriority w:val="99"/>
    <w:rPr>
      <w:lang w:val="en-GB" w:eastAsia="en-US"/>
    </w:rPr>
  </w:style>
  <w:style w:type="character" w:customStyle="1" w:styleId="109">
    <w:name w:val="批注主题 Char"/>
    <w:basedOn w:val="108"/>
    <w:qFormat/>
    <w:uiPriority w:val="0"/>
    <w:rPr>
      <w:lang w:val="en-GB" w:eastAsia="en-US"/>
    </w:rPr>
  </w:style>
  <w:style w:type="paragraph" w:customStyle="1" w:styleId="110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1">
    <w:name w:val="Balloon Text Char"/>
    <w:link w:val="37"/>
    <w:qFormat/>
    <w:uiPriority w:val="0"/>
    <w:rPr>
      <w:sz w:val="18"/>
      <w:szCs w:val="18"/>
      <w:lang w:val="en-GB" w:eastAsia="en-US"/>
    </w:rPr>
  </w:style>
  <w:style w:type="character" w:customStyle="1" w:styleId="112">
    <w:name w:val="TAC Char"/>
    <w:link w:val="68"/>
    <w:qFormat/>
    <w:uiPriority w:val="0"/>
    <w:rPr>
      <w:rFonts w:ascii="Arial" w:hAnsi="Arial"/>
      <w:sz w:val="18"/>
      <w:lang w:val="zh-CN"/>
    </w:rPr>
  </w:style>
  <w:style w:type="paragraph" w:customStyle="1" w:styleId="113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character" w:customStyle="1" w:styleId="114">
    <w:name w:val="TAN Char"/>
    <w:link w:val="81"/>
    <w:qFormat/>
    <w:uiPriority w:val="0"/>
    <w:rPr>
      <w:rFonts w:ascii="Arial" w:hAnsi="Arial"/>
      <w:sz w:val="18"/>
      <w:lang w:val="zh-CN"/>
    </w:rPr>
  </w:style>
  <w:style w:type="paragraph" w:customStyle="1" w:styleId="11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116">
    <w:name w:val="TAL Car"/>
    <w:qFormat/>
    <w:locked/>
    <w:uiPriority w:val="0"/>
    <w:rPr>
      <w:rFonts w:ascii="Arial" w:hAnsi="Arial" w:cs="Arial"/>
      <w:sz w:val="18"/>
      <w:szCs w:val="18"/>
      <w:lang w:val="en-GB"/>
    </w:rPr>
  </w:style>
  <w:style w:type="paragraph" w:customStyle="1" w:styleId="117">
    <w:name w:val="CR Cover Page"/>
    <w:link w:val="119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18">
    <w:name w:val="Heading 8 Char"/>
    <w:link w:val="10"/>
    <w:qFormat/>
    <w:uiPriority w:val="0"/>
    <w:rPr>
      <w:rFonts w:ascii="Arial" w:hAnsi="Arial"/>
      <w:sz w:val="36"/>
      <w:lang w:val="sv-SE"/>
    </w:rPr>
  </w:style>
  <w:style w:type="character" w:customStyle="1" w:styleId="119">
    <w:name w:val="CR Cover Page Char"/>
    <w:link w:val="117"/>
    <w:qFormat/>
    <w:uiPriority w:val="0"/>
    <w:rPr>
      <w:rFonts w:ascii="Arial" w:hAnsi="Arial"/>
      <w:lang w:val="en-GB"/>
    </w:rPr>
  </w:style>
  <w:style w:type="character" w:customStyle="1" w:styleId="120">
    <w:name w:val="B1 Char"/>
    <w:link w:val="74"/>
    <w:qFormat/>
    <w:uiPriority w:val="0"/>
    <w:rPr>
      <w:lang w:val="en-GB"/>
    </w:rPr>
  </w:style>
  <w:style w:type="character" w:customStyle="1" w:styleId="121">
    <w:name w:val="Caption Char"/>
    <w:link w:val="28"/>
    <w:qFormat/>
    <w:uiPriority w:val="0"/>
    <w:rPr>
      <w:b/>
      <w:lang w:val="en-GB"/>
    </w:rPr>
  </w:style>
  <w:style w:type="character" w:customStyle="1" w:styleId="122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3">
    <w:name w:val="Body Text Char"/>
    <w:link w:val="31"/>
    <w:qFormat/>
    <w:uiPriority w:val="0"/>
    <w:rPr>
      <w:lang w:val="en-GB"/>
    </w:rPr>
  </w:style>
  <w:style w:type="paragraph" w:customStyle="1" w:styleId="124">
    <w:name w:val="3GPP Normal Text"/>
    <w:basedOn w:val="31"/>
    <w:link w:val="12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125">
    <w:name w:val="3GPP Normal Text Char"/>
    <w:link w:val="124"/>
    <w:qFormat/>
    <w:uiPriority w:val="0"/>
    <w:rPr>
      <w:rFonts w:eastAsia="MS Mincho"/>
      <w:sz w:val="22"/>
      <w:szCs w:val="24"/>
      <w:lang w:val="zh-CN" w:eastAsia="zh-CN"/>
    </w:rPr>
  </w:style>
  <w:style w:type="character" w:customStyle="1" w:styleId="126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27">
    <w:name w:val="Plain Text Char"/>
    <w:link w:val="32"/>
    <w:qFormat/>
    <w:uiPriority w:val="99"/>
    <w:rPr>
      <w:rFonts w:ascii="Courier New" w:hAnsi="Courier New"/>
      <w:lang w:val="nb-NO" w:eastAsia="en-US"/>
    </w:rPr>
  </w:style>
  <w:style w:type="paragraph" w:styleId="1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29">
    <w:name w:val="Comment Subject Char"/>
    <w:link w:val="48"/>
    <w:qFormat/>
    <w:uiPriority w:val="99"/>
    <w:rPr>
      <w:b/>
      <w:bCs/>
      <w:lang w:val="en-GB" w:eastAsia="en-US"/>
    </w:rPr>
  </w:style>
  <w:style w:type="character" w:customStyle="1" w:styleId="130">
    <w:name w:val="Subtle Reference1"/>
    <w:qFormat/>
    <w:uiPriority w:val="31"/>
    <w:rPr>
      <w:smallCaps/>
      <w:color w:val="C0504D"/>
      <w:u w:val="single"/>
    </w:rPr>
  </w:style>
  <w:style w:type="paragraph" w:customStyle="1" w:styleId="131">
    <w:name w:val="样式 页眉"/>
    <w:basedOn w:val="39"/>
    <w:link w:val="13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132">
    <w:name w:val="样式 页眉 Char"/>
    <w:link w:val="131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33">
    <w:name w:val="Footer Char"/>
    <w:link w:val="38"/>
    <w:qFormat/>
    <w:uiPriority w:val="99"/>
    <w:rPr>
      <w:rFonts w:ascii="Arial" w:hAnsi="Arial"/>
      <w:b/>
      <w:i/>
      <w:sz w:val="18"/>
      <w:lang w:val="en-GB"/>
    </w:rPr>
  </w:style>
  <w:style w:type="paragraph" w:customStyle="1" w:styleId="134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5">
    <w:name w:val="Heading 4 Char"/>
    <w:basedOn w:val="51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36">
    <w:name w:val="Heading 5 Char"/>
    <w:basedOn w:val="51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37">
    <w:name w:val="Heading 6 Char"/>
    <w:basedOn w:val="51"/>
    <w:link w:val="7"/>
    <w:qFormat/>
    <w:uiPriority w:val="0"/>
    <w:rPr>
      <w:rFonts w:ascii="Arial" w:hAnsi="Arial"/>
      <w:lang w:eastAsia="en-US"/>
    </w:rPr>
  </w:style>
  <w:style w:type="character" w:customStyle="1" w:styleId="138">
    <w:name w:val="Heading 7 Char"/>
    <w:basedOn w:val="51"/>
    <w:link w:val="9"/>
    <w:qFormat/>
    <w:uiPriority w:val="0"/>
    <w:rPr>
      <w:rFonts w:ascii="Arial" w:hAnsi="Arial"/>
      <w:lang w:eastAsia="en-US"/>
    </w:rPr>
  </w:style>
  <w:style w:type="character" w:customStyle="1" w:styleId="139">
    <w:name w:val="Heading 9 Char"/>
    <w:basedOn w:val="51"/>
    <w:link w:val="11"/>
    <w:qFormat/>
    <w:uiPriority w:val="0"/>
    <w:rPr>
      <w:rFonts w:ascii="Arial" w:hAnsi="Arial"/>
      <w:sz w:val="36"/>
      <w:lang w:eastAsia="en-US"/>
    </w:rPr>
  </w:style>
  <w:style w:type="paragraph" w:customStyle="1" w:styleId="140">
    <w:name w:val="Heading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hAnsi="Arial" w:eastAsia="Yu Mincho"/>
      <w:b/>
      <w:sz w:val="22"/>
    </w:rPr>
  </w:style>
  <w:style w:type="character" w:customStyle="1" w:styleId="141">
    <w:name w:val="Body Text Indent 2 Char"/>
    <w:basedOn w:val="51"/>
    <w:link w:val="35"/>
    <w:qFormat/>
    <w:uiPriority w:val="0"/>
    <w:rPr>
      <w:rFonts w:ascii="Arial" w:hAnsi="Arial" w:eastAsia="Yu Mincho"/>
      <w:sz w:val="22"/>
      <w:lang w:val="en-GB" w:eastAsia="en-US"/>
    </w:rPr>
  </w:style>
  <w:style w:type="paragraph" w:customStyle="1" w:styleId="142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character" w:customStyle="1" w:styleId="143">
    <w:name w:val="Endnote Text Char"/>
    <w:basedOn w:val="51"/>
    <w:link w:val="36"/>
    <w:qFormat/>
    <w:uiPriority w:val="0"/>
    <w:rPr>
      <w:rFonts w:eastAsia="Yu Mincho"/>
      <w:lang w:val="en-GB" w:eastAsia="en-US"/>
    </w:rPr>
  </w:style>
  <w:style w:type="character" w:customStyle="1" w:styleId="144">
    <w:name w:val="Footnote Text Char"/>
    <w:basedOn w:val="51"/>
    <w:link w:val="41"/>
    <w:semiHidden/>
    <w:qFormat/>
    <w:uiPriority w:val="0"/>
    <w:rPr>
      <w:sz w:val="16"/>
      <w:lang w:val="en-GB" w:eastAsia="en-US"/>
    </w:rPr>
  </w:style>
  <w:style w:type="paragraph" w:customStyle="1" w:styleId="145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6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147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8">
    <w:name w:val="H6 Char"/>
    <w:link w:val="8"/>
    <w:qFormat/>
    <w:uiPriority w:val="0"/>
    <w:rPr>
      <w:rFonts w:ascii="Arial" w:hAnsi="Arial"/>
      <w:lang w:eastAsia="en-US"/>
    </w:rPr>
  </w:style>
  <w:style w:type="paragraph" w:styleId="149">
    <w:name w:val="List Paragraph"/>
    <w:basedOn w:val="1"/>
    <w:link w:val="152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S Mincho"/>
    </w:rPr>
  </w:style>
  <w:style w:type="character" w:customStyle="1" w:styleId="150">
    <w:name w:val="EQ Char"/>
    <w:link w:val="58"/>
    <w:qFormat/>
    <w:locked/>
    <w:uiPriority w:val="0"/>
    <w:rPr>
      <w:lang w:val="en-GB" w:eastAsia="en-US"/>
    </w:rPr>
  </w:style>
  <w:style w:type="character" w:customStyle="1" w:styleId="151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52">
    <w:name w:val="List Paragraph Char"/>
    <w:link w:val="149"/>
    <w:qFormat/>
    <w:locked/>
    <w:uiPriority w:val="34"/>
    <w:rPr>
      <w:rFonts w:eastAsia="MS Mincho"/>
      <w:lang w:val="en-GB" w:eastAsia="en-US"/>
    </w:rPr>
  </w:style>
  <w:style w:type="paragraph" w:customStyle="1" w:styleId="153">
    <w:name w:val="Revision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54">
    <w:name w:val="Revision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151B84-E685-4195-89C2-16B8DBC299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2</Pages>
  <Words>346</Words>
  <Characters>1719</Characters>
  <Lines>14</Lines>
  <Paragraphs>4</Paragraphs>
  <TotalTime>5</TotalTime>
  <ScaleCrop>false</ScaleCrop>
  <LinksUpToDate>false</LinksUpToDate>
  <CharactersWithSpaces>2061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2023-04-24T10:24:00Z</dcterms:created>
  <dc:creator>양윤오/책임연구원/미래기술센터 C&amp;M표준(연)5G무선통신표준Task(yoonoh.yang@lge.com)</dc:creator>
  <cp:lastModifiedBy>ZTE, Li Lu</cp:lastModifiedBy>
  <cp:lastPrinted>2019-04-25T01:09:00Z</cp:lastPrinted>
  <dcterms:modified xsi:type="dcterms:W3CDTF">2023-04-25T08:12:33Z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0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1" name="_2015_ms_pID_7253432">
    <vt:lpwstr>rw==</vt:lpwstr>
  </property>
  <property fmtid="{D5CDD505-2E9C-101B-9397-08002B2CF9AE}" pid="12" name="KSOProductBuildVer">
    <vt:lpwstr>2052-11.8.2.10393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1681896253</vt:lpwstr>
  </property>
</Properties>
</file>